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B9" w:rsidRDefault="00E244B9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E244B9" w:rsidRDefault="00E244B9">
      <w:pPr>
        <w:pStyle w:val="ConsPlusNormal"/>
        <w:jc w:val="center"/>
      </w:pPr>
      <w:r>
        <w:t>муниципальной программы</w:t>
      </w:r>
    </w:p>
    <w:p w:rsidR="0014185B" w:rsidRPr="0014185B" w:rsidRDefault="0014185B" w:rsidP="0014185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"Развитие культуры в городском округе "Город Комсомольск-на-Амуре"</w:t>
      </w:r>
    </w:p>
    <w:p w:rsidR="00E244B9" w:rsidRDefault="00E244B9">
      <w:pPr>
        <w:pStyle w:val="ConsPlusNormal"/>
        <w:jc w:val="both"/>
      </w:pPr>
    </w:p>
    <w:tbl>
      <w:tblPr>
        <w:tblW w:w="1105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7"/>
        <w:gridCol w:w="9130"/>
      </w:tblGrid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Ответственный исполнитель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>Отдел культуры администрации города Комсомольска-на-Амуре Хабаровского края (далее - Отдел культуры).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Соисполнители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 xml:space="preserve">Муниципальные учреждения культуры, муниципальные учреждения дополнительного образования детей в сфере культуры,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), творческие Союзы и организации (по согласованию).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Мероприятия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>1. Развитие системы дополнительного образования детей в сфере культуры.</w:t>
            </w:r>
          </w:p>
          <w:p w:rsidR="00E244B9" w:rsidRDefault="00E244B9">
            <w:pPr>
              <w:pStyle w:val="ConsPlusNormal"/>
              <w:jc w:val="both"/>
            </w:pPr>
            <w:r>
              <w:t>2. Развитие библиотечного дела.</w:t>
            </w:r>
          </w:p>
          <w:p w:rsidR="00E244B9" w:rsidRDefault="00E244B9">
            <w:pPr>
              <w:pStyle w:val="ConsPlusNormal"/>
              <w:jc w:val="both"/>
            </w:pPr>
            <w:r>
              <w:t>3. Развитие музейного дела.</w:t>
            </w:r>
          </w:p>
          <w:p w:rsidR="00E244B9" w:rsidRDefault="00E244B9">
            <w:pPr>
              <w:pStyle w:val="ConsPlusNormal"/>
              <w:jc w:val="both"/>
            </w:pPr>
            <w:r>
              <w:t>4. Развитие культурно-досугового обслуживания населения.</w:t>
            </w:r>
          </w:p>
          <w:p w:rsidR="00E244B9" w:rsidRDefault="00E244B9">
            <w:pPr>
              <w:pStyle w:val="ConsPlusNormal"/>
              <w:jc w:val="both"/>
            </w:pPr>
            <w:r>
              <w:t>5. Развитие театрального искусства.</w:t>
            </w:r>
          </w:p>
          <w:p w:rsidR="00E244B9" w:rsidRDefault="00E244B9">
            <w:pPr>
              <w:pStyle w:val="ConsPlusNormal"/>
              <w:jc w:val="both"/>
            </w:pPr>
            <w:r>
              <w:t>6. Сохранение, развитие и популяризация животных, содержащихся в неволе.</w:t>
            </w:r>
          </w:p>
          <w:p w:rsidR="00E244B9" w:rsidRDefault="00E244B9">
            <w:pPr>
              <w:pStyle w:val="ConsPlusNormal"/>
              <w:jc w:val="both"/>
            </w:pPr>
            <w:r>
              <w:t>7. Осуществление полномочий по решению вопросов местного значения в области культуры, а также сохранение объектов культурного наследия местного (муниципального) значения.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>- совершенствование работы по развитию культурного потенциала на территории муниципального образования городского округа "Город Комсомольск-на-Амуре";</w:t>
            </w:r>
          </w:p>
          <w:p w:rsidR="00E244B9" w:rsidRDefault="00E244B9">
            <w:pPr>
              <w:pStyle w:val="ConsPlusNormal"/>
              <w:jc w:val="both"/>
            </w:pPr>
            <w:r>
              <w:t>- удовлетворение потребностей населения услугами в сфере культуры на территории муниципального образования городского округа "Город Комсомольск-на-Амуре".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Задачи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>1. Развитие системы дополнительного образования детей в сфере культуры, расширение спектра услуг, содействие раскрытию талантов юного поколения горожан. Обеспечение доступа к получению дополнительного образования в сфере культуры.</w:t>
            </w:r>
          </w:p>
          <w:p w:rsidR="00E244B9" w:rsidRDefault="00E244B9">
            <w:pPr>
              <w:pStyle w:val="ConsPlusNormal"/>
              <w:jc w:val="both"/>
            </w:pPr>
            <w:r>
              <w:t>2. Развитие библиотечного дела, модернизация инфраструктуры и содержания библиотечных услуг, поддержка значимых библиотечных проектов.</w:t>
            </w:r>
          </w:p>
          <w:p w:rsidR="00E244B9" w:rsidRDefault="00E244B9">
            <w:pPr>
              <w:pStyle w:val="ConsPlusNormal"/>
              <w:jc w:val="both"/>
            </w:pPr>
            <w:r>
              <w:t>3. Сохранение, популяризация музейной коллекции, поддержка инновационных музейных проектов.</w:t>
            </w:r>
          </w:p>
          <w:p w:rsidR="00E244B9" w:rsidRDefault="00E244B9">
            <w:pPr>
              <w:pStyle w:val="ConsPlusNormal"/>
              <w:jc w:val="both"/>
            </w:pPr>
            <w:r>
              <w:t>4. Создание условий для организации досуга населения, развития творческого потенциала горожан, удовлетворения духовных потребностей разных категорий жителей города. Поддержка инновационных, социально значимых культурных проектов, направленных на создание многообразного культурного и информационного пространства города.</w:t>
            </w:r>
          </w:p>
          <w:p w:rsidR="00E244B9" w:rsidRDefault="00E244B9">
            <w:pPr>
              <w:pStyle w:val="ConsPlusNormal"/>
              <w:jc w:val="both"/>
            </w:pPr>
            <w:r>
              <w:t>5. Сохранение, использование и популяризация объектов культурного наследия местного (муниципального) значения.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Целевые показатели (индикаторы)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>- индекс удовлетворенности населения качеством и доступностью услуг в сфере культуры;</w:t>
            </w:r>
          </w:p>
          <w:p w:rsidR="00E244B9" w:rsidRDefault="00E244B9">
            <w:pPr>
              <w:pStyle w:val="ConsPlusNormal"/>
              <w:jc w:val="both"/>
            </w:pPr>
            <w:r>
              <w:t>- количество посещений театрально-концертных мероприятий (рост по сравнению с предыдущим годом);</w:t>
            </w:r>
          </w:p>
          <w:p w:rsidR="00E244B9" w:rsidRDefault="00E244B9">
            <w:pPr>
              <w:pStyle w:val="ConsPlusNormal"/>
              <w:jc w:val="both"/>
            </w:pPr>
            <w:r>
              <w:t>- доля театров, имеющих сайт в сети "Интернет", в общем количестве муниципальных театров на территории муниципального образования;</w:t>
            </w:r>
          </w:p>
          <w:p w:rsidR="00E244B9" w:rsidRDefault="00E244B9">
            <w:pPr>
              <w:pStyle w:val="ConsPlusNormal"/>
              <w:jc w:val="both"/>
            </w:pPr>
            <w:r>
              <w:t>- число детей, привлекаемых к участию в творческих мероприятиях, в общем числе детей;</w:t>
            </w:r>
          </w:p>
          <w:p w:rsidR="00E244B9" w:rsidRDefault="00E244B9">
            <w:pPr>
              <w:pStyle w:val="ConsPlusNormal"/>
              <w:jc w:val="both"/>
            </w:pPr>
            <w:r>
              <w:t>- численность участников культурно-досуговых мероприятий (рост по сравнению с предыдущим годом);</w:t>
            </w:r>
          </w:p>
          <w:p w:rsidR="00E244B9" w:rsidRDefault="00E244B9">
            <w:pPr>
              <w:pStyle w:val="ConsPlusNormal"/>
              <w:jc w:val="both"/>
            </w:pPr>
            <w:r>
              <w:t>- доля общедоступных библиотек, подключенных к сети Интернет, в общем количестве общедоступных библиотек;</w:t>
            </w:r>
          </w:p>
          <w:p w:rsidR="00E244B9" w:rsidRDefault="00E244B9">
            <w:pPr>
              <w:pStyle w:val="ConsPlusNormal"/>
              <w:jc w:val="both"/>
            </w:pPr>
            <w:r>
              <w:t>- количество экземпляров новых поступлений в библиотечные фонды общедоступных библиотек на 1 тыс. населения;</w:t>
            </w:r>
          </w:p>
          <w:p w:rsidR="00E244B9" w:rsidRDefault="00E244B9">
            <w:pPr>
              <w:pStyle w:val="ConsPlusNormal"/>
              <w:jc w:val="both"/>
            </w:pPr>
            <w:r>
              <w:t>- количество выставочных проектов, осуществляемых на территории муниципального образования;</w:t>
            </w:r>
          </w:p>
          <w:p w:rsidR="00E244B9" w:rsidRDefault="00E244B9">
            <w:pPr>
              <w:pStyle w:val="ConsPlusNormal"/>
              <w:jc w:val="both"/>
            </w:pPr>
            <w:r>
              <w:t>- доля представленных (во всех формах) зрителю музейных предметов в общем количестве музейных предметов основного фонда;</w:t>
            </w:r>
          </w:p>
          <w:p w:rsidR="00E244B9" w:rsidRDefault="00E244B9">
            <w:pPr>
              <w:pStyle w:val="ConsPlusNormal"/>
              <w:jc w:val="both"/>
            </w:pPr>
            <w:r>
              <w:t>- посещаемость музейных учреждений (посещений на 1 жителя в год);</w:t>
            </w:r>
          </w:p>
          <w:p w:rsidR="00E244B9" w:rsidRDefault="00E244B9">
            <w:pPr>
              <w:pStyle w:val="ConsPlusNormal"/>
              <w:jc w:val="both"/>
            </w:pPr>
            <w:r>
              <w:t xml:space="preserve">- доля объектов культурного наследия, информация о которых внесена в электронную базу данных единого государственного реестра объектов культурного наследия (памятников </w:t>
            </w:r>
            <w:r>
              <w:lastRenderedPageBreak/>
              <w:t xml:space="preserve">истории и культуры, в </w:t>
            </w:r>
            <w:proofErr w:type="spellStart"/>
            <w:r>
              <w:t>т.ч</w:t>
            </w:r>
            <w:proofErr w:type="spellEnd"/>
            <w:r>
              <w:t>. памятники археологии) народов Российской Федерации, в общем количестве объектов культурного наследия (ОКН);</w:t>
            </w:r>
          </w:p>
          <w:p w:rsidR="00E244B9" w:rsidRDefault="00E244B9">
            <w:pPr>
              <w:pStyle w:val="ConsPlusNormal"/>
              <w:jc w:val="both"/>
            </w:pPr>
            <w:r>
              <w:t>-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значения;</w:t>
            </w:r>
          </w:p>
          <w:p w:rsidR="00E244B9" w:rsidRDefault="00E244B9">
            <w:pPr>
              <w:pStyle w:val="ConsPlusNormal"/>
              <w:jc w:val="both"/>
            </w:pPr>
            <w:r>
              <w:t>- число детей, обучающихся по дополнительным образовательным программам, в возрасте от 5 до 18 лет в процентном отношении от общего числа детей в городе;</w:t>
            </w:r>
          </w:p>
          <w:p w:rsidR="00E244B9" w:rsidRDefault="00E244B9">
            <w:pPr>
              <w:pStyle w:val="ConsPlusNormal"/>
              <w:jc w:val="both"/>
            </w:pPr>
            <w:r>
              <w:t xml:space="preserve">- уровень заработной платы работников учреждений культуры, повышение оплаты труда которых предусмотрено </w:t>
            </w:r>
            <w:hyperlink r:id="rId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2012 г. N 597 "О мероприятиях по реализации государственной социальной политики";</w:t>
            </w:r>
          </w:p>
          <w:p w:rsidR="00E244B9" w:rsidRDefault="00E244B9">
            <w:pPr>
              <w:pStyle w:val="ConsPlusNormal"/>
              <w:jc w:val="both"/>
            </w:pPr>
            <w:r>
              <w:t xml:space="preserve">- уровень средней заработной платы педагогических работников учреждений дополнительного образования детей, повышение оплаты труда которых предусмотрено </w:t>
            </w:r>
            <w:hyperlink r:id="rId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01 июня 2012 г. N 761 "О национальной стратегии действий в интересах детей на 2012 - 2017 годы";</w:t>
            </w:r>
          </w:p>
          <w:p w:rsidR="00E244B9" w:rsidRDefault="00E244B9">
            <w:pPr>
              <w:pStyle w:val="ConsPlusNormal"/>
              <w:jc w:val="both"/>
            </w:pPr>
            <w:r>
              <w:t>- численность работников муниципальных учреждений культуры;</w:t>
            </w:r>
          </w:p>
          <w:p w:rsidR="00E244B9" w:rsidRDefault="00E244B9">
            <w:pPr>
              <w:pStyle w:val="ConsPlusNormal"/>
              <w:jc w:val="both"/>
            </w:pPr>
            <w:r>
              <w:t>- численность педагогических работников муниципальных учреждений дополнительного образования детей.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lastRenderedPageBreak/>
              <w:t>Этапы и сроки реализации Программы</w:t>
            </w:r>
          </w:p>
        </w:tc>
        <w:tc>
          <w:tcPr>
            <w:tcW w:w="9130" w:type="dxa"/>
          </w:tcPr>
          <w:p w:rsidR="00E244B9" w:rsidRDefault="00E244B9" w:rsidP="0014185B">
            <w:pPr>
              <w:pStyle w:val="ConsPlusNormal"/>
              <w:jc w:val="both"/>
            </w:pPr>
            <w:r>
              <w:t>2015 - 202</w:t>
            </w:r>
            <w:r w:rsidR="0014185B">
              <w:t>1</w:t>
            </w:r>
            <w:r>
              <w:t xml:space="preserve"> годы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>Объемы финансирования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t xml:space="preserve">Общий объем финансирования Программы (прогнозная справочная оценка) за счет всех источников составляет </w:t>
            </w:r>
            <w:r w:rsidR="0014185B">
              <w:t>3 604 397,52</w:t>
            </w:r>
            <w:r>
              <w:t xml:space="preserve"> тыс. руб., в том числе по годам:</w:t>
            </w:r>
          </w:p>
          <w:p w:rsidR="00E244B9" w:rsidRDefault="00E244B9">
            <w:pPr>
              <w:pStyle w:val="ConsPlusNormal"/>
              <w:jc w:val="both"/>
            </w:pPr>
            <w:r>
              <w:t>2015 год - 338 432,15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2016 год - 449 544,64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2017 год - 821 090,57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2018 год - 437 395,08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2019 год - 660 120,84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2020 год - 448 907,12 тыс. руб.</w:t>
            </w:r>
            <w:r w:rsidR="0014185B">
              <w:t>;</w:t>
            </w:r>
          </w:p>
          <w:p w:rsidR="0014185B" w:rsidRDefault="0014185B">
            <w:pPr>
              <w:pStyle w:val="ConsPlusNormal"/>
              <w:jc w:val="both"/>
            </w:pPr>
            <w:r>
              <w:t>2021 год - 448 907,12 тыс. руб.</w:t>
            </w:r>
          </w:p>
          <w:p w:rsidR="00E244B9" w:rsidRDefault="00E244B9">
            <w:pPr>
              <w:pStyle w:val="ConsPlusNormal"/>
              <w:jc w:val="both"/>
            </w:pPr>
            <w:r>
              <w:t>Из них:</w:t>
            </w:r>
          </w:p>
          <w:p w:rsidR="00E244B9" w:rsidRDefault="00E244B9">
            <w:pPr>
              <w:pStyle w:val="ConsPlusNormal"/>
              <w:jc w:val="both"/>
            </w:pPr>
            <w:r>
              <w:t xml:space="preserve">1. Местный бюджет </w:t>
            </w:r>
            <w:r w:rsidR="0014185B">
              <w:t>–</w:t>
            </w:r>
            <w:r>
              <w:t xml:space="preserve"> </w:t>
            </w:r>
            <w:r w:rsidR="0014185B">
              <w:t>2 968 504,42</w:t>
            </w:r>
            <w:r>
              <w:t xml:space="preserve"> тыс. руб.,</w:t>
            </w:r>
          </w:p>
          <w:p w:rsidR="00E244B9" w:rsidRDefault="00E244B9">
            <w:pPr>
              <w:pStyle w:val="ConsPlusNormal"/>
              <w:jc w:val="both"/>
            </w:pPr>
            <w:r>
              <w:t>в том числе по годам:</w:t>
            </w:r>
          </w:p>
          <w:p w:rsidR="00E244B9" w:rsidRDefault="00E244B9">
            <w:pPr>
              <w:pStyle w:val="ConsPlusNormal"/>
              <w:jc w:val="both"/>
            </w:pPr>
            <w:r>
              <w:t>2015 год - 338 332,02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2016 год - 374 336,14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2017 год - 483 756,1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2018 год - 437 395,08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2019 год - 436 870,84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2020 год - 448 907,12 тыс. руб.</w:t>
            </w:r>
            <w:r w:rsidR="0014185B">
              <w:t>;</w:t>
            </w:r>
          </w:p>
          <w:p w:rsidR="0014185B" w:rsidRDefault="0014185B">
            <w:pPr>
              <w:pStyle w:val="ConsPlusNormal"/>
              <w:jc w:val="both"/>
            </w:pPr>
            <w:r>
              <w:t>2021 год - 448 907,12 тыс. руб.</w:t>
            </w:r>
          </w:p>
          <w:p w:rsidR="00E244B9" w:rsidRDefault="00E244B9">
            <w:pPr>
              <w:pStyle w:val="ConsPlusNormal"/>
              <w:jc w:val="both"/>
            </w:pPr>
            <w:r>
              <w:t>2. Краевой бюджет (по согласованию) - 382 816,78 тыс. руб., в том числе по годам:</w:t>
            </w:r>
          </w:p>
          <w:p w:rsidR="00E244B9" w:rsidRDefault="00E244B9">
            <w:pPr>
              <w:pStyle w:val="ConsPlusNormal"/>
              <w:jc w:val="both"/>
            </w:pPr>
            <w:r>
              <w:t>2015 год - 50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2016 год - 179,35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2017 год - 159 337,43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2018 год - 0,00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2019 год - 223 250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2020 год - 0,00 тыс. руб.</w:t>
            </w:r>
            <w:r w:rsidR="0014185B">
              <w:t>;</w:t>
            </w:r>
          </w:p>
          <w:p w:rsidR="0014185B" w:rsidRDefault="0014185B">
            <w:pPr>
              <w:pStyle w:val="ConsPlusNormal"/>
              <w:jc w:val="both"/>
            </w:pPr>
            <w:r>
              <w:t>2021 год – 0,00 тыс. руб.</w:t>
            </w:r>
          </w:p>
          <w:p w:rsidR="00E244B9" w:rsidRDefault="00E244B9">
            <w:pPr>
              <w:pStyle w:val="ConsPlusNormal"/>
              <w:jc w:val="both"/>
            </w:pPr>
            <w:r>
              <w:t>3. Федеральный бюджет (по согласованию) - 253 076,32 тыс. руб., в том числе по годам:</w:t>
            </w:r>
          </w:p>
          <w:p w:rsidR="00E244B9" w:rsidRDefault="00E244B9">
            <w:pPr>
              <w:pStyle w:val="ConsPlusNormal"/>
              <w:jc w:val="both"/>
            </w:pPr>
            <w:r>
              <w:t>2015 год - 50,13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2016 год - 75 029,15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2017 год - 177 997,04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2018 год - 0,00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2019 год - 0,00 тыс. руб.;</w:t>
            </w:r>
          </w:p>
          <w:p w:rsidR="0014185B" w:rsidRDefault="0014185B">
            <w:pPr>
              <w:pStyle w:val="ConsPlusNormal"/>
              <w:jc w:val="both"/>
            </w:pPr>
            <w:r>
              <w:t>2020 год – 0,00 тыс. руб.;</w:t>
            </w:r>
          </w:p>
          <w:p w:rsidR="00E244B9" w:rsidRDefault="00E244B9">
            <w:pPr>
              <w:pStyle w:val="ConsPlusNormal"/>
              <w:jc w:val="both"/>
            </w:pPr>
            <w:r>
              <w:t>2021</w:t>
            </w:r>
            <w:r w:rsidR="0014185B">
              <w:t xml:space="preserve"> год</w:t>
            </w:r>
            <w:r>
              <w:t xml:space="preserve"> - 0,00 тыс. руб.</w:t>
            </w:r>
          </w:p>
        </w:tc>
      </w:tr>
      <w:tr w:rsidR="00E244B9" w:rsidTr="0014185B">
        <w:tc>
          <w:tcPr>
            <w:tcW w:w="1927" w:type="dxa"/>
          </w:tcPr>
          <w:p w:rsidR="00E244B9" w:rsidRDefault="00E244B9">
            <w:pPr>
              <w:pStyle w:val="ConsPlusNormal"/>
              <w:jc w:val="both"/>
            </w:pPr>
            <w:r>
              <w:t xml:space="preserve">Ожидаемые </w:t>
            </w:r>
            <w:r>
              <w:lastRenderedPageBreak/>
              <w:t>результаты реализации Программы</w:t>
            </w:r>
          </w:p>
        </w:tc>
        <w:tc>
          <w:tcPr>
            <w:tcW w:w="9130" w:type="dxa"/>
          </w:tcPr>
          <w:p w:rsidR="00E244B9" w:rsidRDefault="00E244B9">
            <w:pPr>
              <w:pStyle w:val="ConsPlusNormal"/>
              <w:jc w:val="both"/>
            </w:pPr>
            <w:r>
              <w:lastRenderedPageBreak/>
              <w:t xml:space="preserve">Обеспечение устойчивого функционирования муниципальных учреждений отрасли </w:t>
            </w:r>
            <w:r>
              <w:lastRenderedPageBreak/>
              <w:t xml:space="preserve">"Культура", создание благоприятных условий для раскрытия талантов юного поколения; сохранение контингента учащихся детских школ искусств, обучающихся по дополнительным образовательным программам, в возрасте от 5 до 18 лет в процентном отношении от общего числа детей в городе </w:t>
            </w:r>
            <w:r w:rsidR="000317E8">
              <w:t>на уровне 2016 года</w:t>
            </w:r>
            <w:r>
              <w:t xml:space="preserve"> - 8,3%;</w:t>
            </w:r>
          </w:p>
          <w:p w:rsidR="00E244B9" w:rsidRDefault="00E244B9">
            <w:pPr>
              <w:pStyle w:val="ConsPlusNormal"/>
              <w:jc w:val="both"/>
            </w:pPr>
            <w:r>
              <w:t>- повышение индекса удовлетворенности населения качеством и доступностью услуг в сфере культуры до 83%;</w:t>
            </w:r>
          </w:p>
          <w:p w:rsidR="00E244B9" w:rsidRDefault="00E244B9">
            <w:pPr>
              <w:pStyle w:val="ConsPlusNormal"/>
              <w:jc w:val="both"/>
            </w:pPr>
            <w:r>
              <w:t>- повышение качества и расширение спектра библиотечных услуг, увеличение числа реализованных проектов, раскрывающих возможности библиотеки;</w:t>
            </w:r>
          </w:p>
          <w:p w:rsidR="00E244B9" w:rsidRDefault="00E244B9">
            <w:pPr>
              <w:pStyle w:val="ConsPlusNormal"/>
              <w:jc w:val="both"/>
            </w:pPr>
            <w:r>
              <w:t>- активизация деятельности муниципальных музеев, увеличение количества выставочных проектов на 67,4% к уровню 2014 г., осуществляемых на территории муниципального образования, привлечение большего числа горожан к участию в музейных проектах; повышение качественного уровня музейного продукта;</w:t>
            </w:r>
          </w:p>
          <w:p w:rsidR="00E244B9" w:rsidRDefault="00E244B9">
            <w:pPr>
              <w:pStyle w:val="ConsPlusNormal"/>
              <w:jc w:val="both"/>
            </w:pPr>
            <w:r>
              <w:t>- создание благоприятных условий для вовлечения горожан в общественно-культурную жизнь города, увеличение численности участников культурно-досуговых мероприятий за 2015 - 20</w:t>
            </w:r>
            <w:r w:rsidR="000317E8">
              <w:t>21</w:t>
            </w:r>
            <w:r>
              <w:t xml:space="preserve"> гг. на </w:t>
            </w:r>
            <w:r w:rsidR="000317E8">
              <w:t>36,7</w:t>
            </w:r>
            <w:r>
              <w:t>% по сравнению с 2014 г., обеспечение равного доступа к культурным ценностям для всех социальных групп;</w:t>
            </w:r>
          </w:p>
          <w:p w:rsidR="00E244B9" w:rsidRDefault="00E244B9">
            <w:pPr>
              <w:pStyle w:val="ConsPlusNormal"/>
              <w:jc w:val="both"/>
            </w:pPr>
            <w:r>
              <w:t>- повышение эффективности деятельности культурно-досуговых учреждений, их конкурентоспособности на рынке социокультурных услуг;</w:t>
            </w:r>
          </w:p>
          <w:p w:rsidR="00E244B9" w:rsidRDefault="00E244B9">
            <w:pPr>
              <w:pStyle w:val="ConsPlusNormal"/>
              <w:jc w:val="both"/>
            </w:pPr>
            <w:r>
              <w:t>- повышение популярности объектов культурного наследия местного (муниципального) значения;</w:t>
            </w:r>
          </w:p>
          <w:p w:rsidR="00E244B9" w:rsidRDefault="00E244B9">
            <w:pPr>
              <w:pStyle w:val="ConsPlusNormal"/>
              <w:jc w:val="both"/>
            </w:pPr>
            <w:r>
              <w:t>- обогащение городской среды через ее наполнение культурными событиями, формирование благоприятного социального климата в городе, создание многообразного культурного и информационного пространства города</w:t>
            </w:r>
          </w:p>
        </w:tc>
      </w:tr>
    </w:tbl>
    <w:p w:rsidR="00E244B9" w:rsidRDefault="00E244B9">
      <w:pPr>
        <w:pStyle w:val="ConsPlusNormal"/>
        <w:jc w:val="both"/>
      </w:pPr>
    </w:p>
    <w:sectPr w:rsidR="00E244B9" w:rsidSect="0014185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B9"/>
    <w:rsid w:val="000317E8"/>
    <w:rsid w:val="0014185B"/>
    <w:rsid w:val="003A124F"/>
    <w:rsid w:val="005B7013"/>
    <w:rsid w:val="00E244B9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4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4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D4CE36BC0BBB90BC4E46B000023B99E04FFB117CD64C0D82237E8192w752X" TargetMode="External"/><Relationship Id="rId5" Type="http://schemas.openxmlformats.org/officeDocument/2006/relationships/hyperlink" Target="consultantplus://offline/ref=4CD4CE36BC0BBB90BC4E46B000023B99E04EF21779D44C0D82237E8192w752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2018-10-25T03:51:00Z</dcterms:created>
  <dcterms:modified xsi:type="dcterms:W3CDTF">2018-10-25T03:51:00Z</dcterms:modified>
</cp:coreProperties>
</file>